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BE4" w:rsidRDefault="00CB2BE4" w:rsidP="00CB2BE4">
      <w:pPr>
        <w:jc w:val="both"/>
      </w:pPr>
    </w:p>
    <w:p w:rsidR="00A33C1B" w:rsidRDefault="00A33C1B" w:rsidP="00CB2BE4">
      <w:pPr>
        <w:jc w:val="both"/>
      </w:pPr>
    </w:p>
    <w:p w:rsidR="00A33C1B" w:rsidRDefault="00A33C1B" w:rsidP="00CB2BE4">
      <w:pPr>
        <w:jc w:val="both"/>
      </w:pPr>
    </w:p>
    <w:p w:rsidR="0096360C" w:rsidRDefault="0096360C" w:rsidP="0096360C">
      <w:pPr>
        <w:rPr>
          <w:sz w:val="24"/>
        </w:rPr>
      </w:pPr>
    </w:p>
    <w:p w:rsidR="0096360C" w:rsidRPr="0096360C" w:rsidRDefault="0096360C" w:rsidP="0096360C">
      <w:pPr>
        <w:jc w:val="center"/>
        <w:rPr>
          <w:b/>
          <w:sz w:val="24"/>
        </w:rPr>
      </w:pPr>
      <w:r w:rsidRPr="0096360C">
        <w:rPr>
          <w:b/>
          <w:sz w:val="24"/>
        </w:rPr>
        <w:t>Na kole bezpečně</w:t>
      </w:r>
    </w:p>
    <w:p w:rsidR="0096360C" w:rsidRDefault="0096360C" w:rsidP="0096360C">
      <w:pPr>
        <w:jc w:val="center"/>
        <w:rPr>
          <w:b/>
          <w:szCs w:val="22"/>
        </w:rPr>
      </w:pPr>
      <w:r w:rsidRPr="0096360C">
        <w:rPr>
          <w:b/>
          <w:szCs w:val="22"/>
        </w:rPr>
        <w:t>Vzájemná ohleduplnost mezi řidiči motorových vozidel a cyklisty</w:t>
      </w:r>
    </w:p>
    <w:p w:rsidR="0096360C" w:rsidRPr="0096360C" w:rsidRDefault="0096360C" w:rsidP="0096360C">
      <w:pPr>
        <w:jc w:val="center"/>
        <w:rPr>
          <w:rFonts w:cs="Arial"/>
          <w:b/>
          <w:szCs w:val="22"/>
        </w:rPr>
      </w:pPr>
      <w:bookmarkStart w:id="0" w:name="_GoBack"/>
      <w:bookmarkEnd w:id="0"/>
    </w:p>
    <w:p w:rsidR="0096360C" w:rsidRPr="003A4F3A" w:rsidRDefault="0096360C" w:rsidP="0096360C">
      <w:pPr>
        <w:jc w:val="both"/>
        <w:rPr>
          <w:rFonts w:cs="Arial"/>
          <w:sz w:val="24"/>
          <w:shd w:val="clear" w:color="auto" w:fill="FFFFFF"/>
        </w:rPr>
      </w:pPr>
      <w:r w:rsidRPr="003A4F3A">
        <w:rPr>
          <w:rFonts w:cs="Arial"/>
          <w:sz w:val="24"/>
          <w:shd w:val="clear" w:color="auto" w:fill="FFFFFF"/>
        </w:rPr>
        <w:t>Teplé slunečné dny přilákaly na cesty milovníky cykloturistiky. Nejen na cyklostezkách, ale také na cestách je se zvýšeným pohybem cyklistů  spojené také riziko nehodovosti. Počet cyklistů v poslední době výrazně stoupl, přičemž tato skupina patří mezi nejohroženější účastníky silničního provozu. Policisté krajského ředitelství Moravskoslezského kraje se v předchozích dnech zaměřili nejen na ohleduplnost mezi cyklisty a řidiči motorových vozidel, ale také na dodržování zákonem stanovených pravidel provozu na pozemních komunikacích.</w:t>
      </w:r>
    </w:p>
    <w:p w:rsidR="0096360C" w:rsidRPr="003A4F3A" w:rsidRDefault="0096360C" w:rsidP="0096360C">
      <w:pPr>
        <w:jc w:val="both"/>
        <w:rPr>
          <w:rFonts w:cs="Arial"/>
          <w:sz w:val="24"/>
          <w:shd w:val="clear" w:color="auto" w:fill="FFFFFF"/>
        </w:rPr>
      </w:pPr>
      <w:r w:rsidRPr="003A4F3A">
        <w:rPr>
          <w:rFonts w:cs="Arial"/>
          <w:sz w:val="24"/>
          <w:shd w:val="clear" w:color="auto" w:fill="FFFFFF"/>
        </w:rPr>
        <w:t>Na předem určených místech účastníkům připomněli několik zásad, jako jsou například:</w:t>
      </w:r>
    </w:p>
    <w:p w:rsidR="0096360C" w:rsidRPr="003A4F3A" w:rsidRDefault="0096360C" w:rsidP="0096360C">
      <w:pPr>
        <w:jc w:val="both"/>
        <w:rPr>
          <w:rFonts w:cs="Arial"/>
          <w:sz w:val="24"/>
          <w:shd w:val="clear" w:color="auto" w:fill="FFFFFF"/>
        </w:rPr>
      </w:pP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Účastníkem provozu na pozemních komunikacích je každý, kdo se přímým způsobem účastní provozu na pozemní komunikaci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Mezi povinnosti účastníka silničního provozu patří kromě jiného zákaz požití alkoholických nápojů nebo užití návykových látek před a během jízdy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Přejezd pro cyklisty je místo na pozemní komunikaci určené pro přejíždění cyklistů přes pozemní komunikaci vyznačené příslušnou dopravní značkou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Cyklista mladší 18 let je povinen za jízdy použít ochrannou přilbu a musí jí mít nasazenou a řádně připevněnou na hlavě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Na jednomístném jízdním kole není dovoleno jezdit ve dvou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Cyklista za snížené viditelnosti musí mít za jízdy rozsvícený světlomet s bílým světlem svítícím dopředu a zadní svítilnu se světlem červené barvy nebo přerušovaným světlem červené barvy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Cyklista je povinen užít zřízených jízdních pruhů pro cyklisty a stezek pro cyklisty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Pokud je stezka pro chodce a cyklisty označena dopravní značkou „Stezka pro chodce a cyklisty“ nesmí cyklista chodce ohrozit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Na vozovce nesmí ohrozit chodce, musí jezdit při pravém okraji vozovky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Cyklisté smějí jet jen jednotlivě za sebou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Před vjezdem na přejezd pro cyklisty se cyklista musí přesvědčit, zda může vozovku přejet, aniž by ohrozil sebe i ostatní účastníky provozu na pozemních komunikacích (na přejezdu pro cyklisty se jezdí vpravo)</w:t>
      </w:r>
    </w:p>
    <w:p w:rsidR="0096360C" w:rsidRPr="003A4F3A" w:rsidRDefault="0096360C" w:rsidP="0096360C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3A4F3A">
        <w:rPr>
          <w:rFonts w:ascii="Arial" w:eastAsia="Times New Roman" w:hAnsi="Arial" w:cs="Arial"/>
          <w:sz w:val="24"/>
          <w:szCs w:val="24"/>
          <w:lang w:eastAsia="cs-CZ"/>
        </w:rPr>
        <w:t>Cyklista je povinen dávat znamení paží jen před započetím jízdního úkonu</w:t>
      </w:r>
    </w:p>
    <w:p w:rsidR="0096360C" w:rsidRPr="003A4F3A" w:rsidRDefault="0096360C" w:rsidP="0096360C">
      <w:pPr>
        <w:shd w:val="clear" w:color="auto" w:fill="FFFFFF"/>
        <w:spacing w:line="240" w:lineRule="auto"/>
        <w:ind w:left="360"/>
        <w:jc w:val="both"/>
        <w:rPr>
          <w:rFonts w:cs="Arial"/>
          <w:sz w:val="24"/>
        </w:rPr>
      </w:pPr>
    </w:p>
    <w:p w:rsidR="0096360C" w:rsidRPr="003A4F3A" w:rsidRDefault="0096360C" w:rsidP="0096360C">
      <w:pPr>
        <w:rPr>
          <w:rFonts w:cs="Arial"/>
          <w:sz w:val="24"/>
          <w:shd w:val="clear" w:color="auto" w:fill="FFFFFF"/>
        </w:rPr>
      </w:pPr>
    </w:p>
    <w:p w:rsidR="0096360C" w:rsidRPr="003A4F3A" w:rsidRDefault="0096360C" w:rsidP="0096360C">
      <w:pPr>
        <w:jc w:val="both"/>
        <w:rPr>
          <w:rFonts w:cs="Arial"/>
          <w:sz w:val="24"/>
          <w:shd w:val="clear" w:color="auto" w:fill="FFFFFF"/>
        </w:rPr>
      </w:pPr>
      <w:r w:rsidRPr="003A4F3A">
        <w:rPr>
          <w:rFonts w:cs="Arial"/>
          <w:sz w:val="24"/>
          <w:shd w:val="clear" w:color="auto" w:fill="FFFFFF"/>
        </w:rPr>
        <w:lastRenderedPageBreak/>
        <w:t>Od ledna 2022 vyšel v </w:t>
      </w:r>
      <w:proofErr w:type="gramStart"/>
      <w:r w:rsidRPr="003A4F3A">
        <w:rPr>
          <w:rFonts w:cs="Arial"/>
          <w:sz w:val="24"/>
          <w:shd w:val="clear" w:color="auto" w:fill="FFFFFF"/>
        </w:rPr>
        <w:t>platnost</w:t>
      </w:r>
      <w:proofErr w:type="gramEnd"/>
      <w:r w:rsidRPr="003A4F3A">
        <w:rPr>
          <w:rFonts w:cs="Arial"/>
          <w:sz w:val="24"/>
          <w:shd w:val="clear" w:color="auto" w:fill="FFFFFF"/>
        </w:rPr>
        <w:t xml:space="preserve"> zákon, který řidiči přikazuje povinnost předjet cyklistu ve vzdálenosti nejméně 150 cm. Aby si mohl řidič lépe představit vzdálenost, kterou musí dodržet, doporučujeme objíždět cyklistu stejným způsobem, jako při předjíždění vozidla. </w:t>
      </w:r>
    </w:p>
    <w:p w:rsidR="0096360C" w:rsidRPr="003A4F3A" w:rsidRDefault="0096360C" w:rsidP="0096360C">
      <w:pPr>
        <w:jc w:val="both"/>
        <w:rPr>
          <w:rFonts w:cs="Arial"/>
          <w:sz w:val="24"/>
          <w:shd w:val="clear" w:color="auto" w:fill="FFFFFF"/>
        </w:rPr>
      </w:pPr>
      <w:r w:rsidRPr="003A4F3A">
        <w:rPr>
          <w:rFonts w:cs="Arial"/>
          <w:color w:val="000000"/>
          <w:sz w:val="24"/>
          <w:shd w:val="clear" w:color="auto" w:fill="F2EEED"/>
        </w:rPr>
        <w:t>Mnoho šťastných kilometrů bez nehod a slunce nad hlavou.</w:t>
      </w:r>
    </w:p>
    <w:p w:rsidR="0096360C" w:rsidRPr="003A4F3A" w:rsidRDefault="0096360C" w:rsidP="0096360C">
      <w:pPr>
        <w:rPr>
          <w:rFonts w:cs="Arial"/>
          <w:sz w:val="24"/>
          <w:shd w:val="clear" w:color="auto" w:fill="FFFFFF"/>
        </w:rPr>
      </w:pPr>
    </w:p>
    <w:p w:rsidR="0096360C" w:rsidRPr="003A4F3A" w:rsidRDefault="0096360C" w:rsidP="0096360C">
      <w:pPr>
        <w:spacing w:before="100" w:beforeAutospacing="1" w:after="100" w:afterAutospacing="1" w:line="240" w:lineRule="auto"/>
        <w:rPr>
          <w:rFonts w:cs="Arial"/>
          <w:sz w:val="24"/>
        </w:rPr>
      </w:pPr>
      <w:r w:rsidRPr="003A4F3A">
        <w:rPr>
          <w:rFonts w:cs="Arial"/>
          <w:sz w:val="24"/>
        </w:rPr>
        <w:t>Krajské ředitelství policie Moravskoslezského kraje</w:t>
      </w:r>
      <w:r w:rsidRPr="003A4F3A">
        <w:rPr>
          <w:rFonts w:cs="Arial"/>
          <w:sz w:val="24"/>
        </w:rPr>
        <w:br/>
        <w:t xml:space="preserve">por. Bc. Martina </w:t>
      </w:r>
      <w:proofErr w:type="spellStart"/>
      <w:r w:rsidRPr="003A4F3A">
        <w:rPr>
          <w:rFonts w:cs="Arial"/>
          <w:sz w:val="24"/>
        </w:rPr>
        <w:t>Jablońská</w:t>
      </w:r>
      <w:proofErr w:type="spellEnd"/>
      <w:r w:rsidRPr="003A4F3A">
        <w:rPr>
          <w:rFonts w:cs="Arial"/>
          <w:sz w:val="24"/>
        </w:rPr>
        <w:br/>
        <w:t>komisař oddělení prevence</w:t>
      </w:r>
      <w:r w:rsidRPr="003A4F3A">
        <w:rPr>
          <w:rFonts w:cs="Arial"/>
          <w:sz w:val="24"/>
        </w:rPr>
        <w:br/>
        <w:t>17. května 2022</w:t>
      </w:r>
    </w:p>
    <w:p w:rsidR="007F55A2" w:rsidRDefault="007F55A2" w:rsidP="007C0B18">
      <w:pPr>
        <w:jc w:val="both"/>
        <w:rPr>
          <w:rFonts w:cs="Arial"/>
          <w:color w:val="000000"/>
          <w:szCs w:val="22"/>
        </w:rPr>
      </w:pPr>
    </w:p>
    <w:sectPr w:rsidR="007F55A2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943" w:rsidRDefault="000F2943">
      <w:r>
        <w:separator/>
      </w:r>
    </w:p>
  </w:endnote>
  <w:endnote w:type="continuationSeparator" w:id="0">
    <w:p w:rsidR="000F2943" w:rsidRDefault="000F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6360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943" w:rsidRDefault="000F2943">
      <w:r>
        <w:separator/>
      </w:r>
    </w:p>
  </w:footnote>
  <w:footnote w:type="continuationSeparator" w:id="0">
    <w:p w:rsidR="000F2943" w:rsidRDefault="000F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2D95"/>
    <w:multiLevelType w:val="hybridMultilevel"/>
    <w:tmpl w:val="6BD89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85FD2"/>
    <w:rsid w:val="0009055C"/>
    <w:rsid w:val="000A74DA"/>
    <w:rsid w:val="000B6E14"/>
    <w:rsid w:val="000C5AEC"/>
    <w:rsid w:val="000C5E1D"/>
    <w:rsid w:val="000D7A75"/>
    <w:rsid w:val="000E55AB"/>
    <w:rsid w:val="000F1344"/>
    <w:rsid w:val="000F2943"/>
    <w:rsid w:val="00107854"/>
    <w:rsid w:val="001275D9"/>
    <w:rsid w:val="00135E71"/>
    <w:rsid w:val="001634F4"/>
    <w:rsid w:val="00166B7A"/>
    <w:rsid w:val="00176E76"/>
    <w:rsid w:val="00197CD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6523C"/>
    <w:rsid w:val="00281F8A"/>
    <w:rsid w:val="002A408F"/>
    <w:rsid w:val="002D14F9"/>
    <w:rsid w:val="002E1C8E"/>
    <w:rsid w:val="002E7A5F"/>
    <w:rsid w:val="003033CD"/>
    <w:rsid w:val="0031453B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76DDB"/>
    <w:rsid w:val="004B4642"/>
    <w:rsid w:val="004B5AA5"/>
    <w:rsid w:val="004C509E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746C"/>
    <w:rsid w:val="00577068"/>
    <w:rsid w:val="005A292B"/>
    <w:rsid w:val="005B1BF0"/>
    <w:rsid w:val="005B2342"/>
    <w:rsid w:val="005C020E"/>
    <w:rsid w:val="005E09B3"/>
    <w:rsid w:val="005F5F92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82992"/>
    <w:rsid w:val="00895395"/>
    <w:rsid w:val="008B6BDC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60C"/>
    <w:rsid w:val="00963E32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7F43"/>
    <w:rsid w:val="009F46F6"/>
    <w:rsid w:val="00A00782"/>
    <w:rsid w:val="00A205F4"/>
    <w:rsid w:val="00A33C1B"/>
    <w:rsid w:val="00AA4972"/>
    <w:rsid w:val="00AA5393"/>
    <w:rsid w:val="00AB4170"/>
    <w:rsid w:val="00AD1462"/>
    <w:rsid w:val="00AD335B"/>
    <w:rsid w:val="00AF0B13"/>
    <w:rsid w:val="00B05436"/>
    <w:rsid w:val="00B17289"/>
    <w:rsid w:val="00B32083"/>
    <w:rsid w:val="00B3241A"/>
    <w:rsid w:val="00B35D62"/>
    <w:rsid w:val="00B601BA"/>
    <w:rsid w:val="00B77A9B"/>
    <w:rsid w:val="00B77FF3"/>
    <w:rsid w:val="00BA01CC"/>
    <w:rsid w:val="00BA563D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70864"/>
    <w:rsid w:val="00C70F2F"/>
    <w:rsid w:val="00C915D8"/>
    <w:rsid w:val="00C93F53"/>
    <w:rsid w:val="00CA476C"/>
    <w:rsid w:val="00CB2BE4"/>
    <w:rsid w:val="00CB7927"/>
    <w:rsid w:val="00CC3F07"/>
    <w:rsid w:val="00CC663D"/>
    <w:rsid w:val="00CD4493"/>
    <w:rsid w:val="00CF5BA6"/>
    <w:rsid w:val="00D0446A"/>
    <w:rsid w:val="00D27EC7"/>
    <w:rsid w:val="00D53355"/>
    <w:rsid w:val="00D56255"/>
    <w:rsid w:val="00D63BC5"/>
    <w:rsid w:val="00D77142"/>
    <w:rsid w:val="00D9194D"/>
    <w:rsid w:val="00D93844"/>
    <w:rsid w:val="00DC1673"/>
    <w:rsid w:val="00DE385F"/>
    <w:rsid w:val="00DF7105"/>
    <w:rsid w:val="00E0224F"/>
    <w:rsid w:val="00E31291"/>
    <w:rsid w:val="00E324F5"/>
    <w:rsid w:val="00E55D1A"/>
    <w:rsid w:val="00E56EE2"/>
    <w:rsid w:val="00E6173C"/>
    <w:rsid w:val="00E66E9B"/>
    <w:rsid w:val="00E83B4F"/>
    <w:rsid w:val="00EA7854"/>
    <w:rsid w:val="00EC3E8B"/>
    <w:rsid w:val="00ED7481"/>
    <w:rsid w:val="00F02C62"/>
    <w:rsid w:val="00F04AAB"/>
    <w:rsid w:val="00F06305"/>
    <w:rsid w:val="00F06757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93772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23412339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44A9-95DD-4F3C-9E0A-E34DBF4C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140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JABLOŃSKÁ Martina</cp:lastModifiedBy>
  <cp:revision>23</cp:revision>
  <cp:lastPrinted>2020-05-22T09:04:00Z</cp:lastPrinted>
  <dcterms:created xsi:type="dcterms:W3CDTF">2020-05-25T07:56:00Z</dcterms:created>
  <dcterms:modified xsi:type="dcterms:W3CDTF">2022-05-19T10:25:00Z</dcterms:modified>
</cp:coreProperties>
</file>